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-Accent3"/>
        <w:tblW w:w="9285" w:type="dxa"/>
        <w:tblLook w:val="0000" w:firstRow="0" w:lastRow="0" w:firstColumn="0" w:lastColumn="0" w:noHBand="0" w:noVBand="0"/>
      </w:tblPr>
      <w:tblGrid>
        <w:gridCol w:w="4631"/>
        <w:gridCol w:w="4654"/>
      </w:tblGrid>
      <w:tr w:rsidR="00832DAA" w:rsidTr="002E7E1C">
        <w:trPr>
          <w:trHeight w:val="495"/>
        </w:trPr>
        <w:tc>
          <w:tcPr>
            <w:tcW w:w="9285" w:type="dxa"/>
            <w:gridSpan w:val="2"/>
            <w:shd w:val="clear" w:color="auto" w:fill="D6E3BC" w:themeFill="accent3" w:themeFillTint="66"/>
          </w:tcPr>
          <w:p w:rsidR="00832DAA" w:rsidRPr="00832DAA" w:rsidRDefault="00BA2B5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Oldfield Pond: </w:t>
            </w:r>
            <w:r w:rsidR="00643B49">
              <w:rPr>
                <w:b/>
                <w:sz w:val="28"/>
                <w:szCs w:val="28"/>
              </w:rPr>
              <w:t>plantation</w:t>
            </w:r>
          </w:p>
        </w:tc>
      </w:tr>
      <w:tr w:rsidR="003F3DB4" w:rsidTr="003F3DB4">
        <w:trPr>
          <w:trHeight w:val="3960"/>
        </w:trPr>
        <w:tc>
          <w:tcPr>
            <w:tcW w:w="9285" w:type="dxa"/>
            <w:gridSpan w:val="2"/>
          </w:tcPr>
          <w:p w:rsidR="003F3DB4" w:rsidRDefault="003F3DB4" w:rsidP="003F3DB4">
            <w:pPr>
              <w:jc w:val="center"/>
              <w:rPr>
                <w:rFonts w:cs="Arial"/>
                <w:b/>
              </w:rPr>
            </w:pPr>
            <w:r w:rsidRPr="004F5572">
              <w:rPr>
                <w:rFonts w:cs="Arial"/>
                <w:b/>
              </w:rPr>
              <w:t>Map location and site boundary</w:t>
            </w:r>
          </w:p>
          <w:p w:rsidR="003F3DB4" w:rsidRDefault="003F3DB4" w:rsidP="003F3DB4">
            <w:pPr>
              <w:jc w:val="center"/>
              <w:rPr>
                <w:rFonts w:cs="Arial"/>
                <w:b/>
              </w:rPr>
            </w:pPr>
          </w:p>
          <w:p w:rsidR="003F3DB4" w:rsidRPr="004F5572" w:rsidRDefault="003F3DB4" w:rsidP="003F3DB4">
            <w:pPr>
              <w:jc w:val="center"/>
              <w:rPr>
                <w:rFonts w:cs="Arial"/>
                <w:b/>
              </w:rPr>
            </w:pPr>
            <w:r w:rsidRPr="004F5572">
              <w:rPr>
                <w:rFonts w:cs="Arial"/>
                <w:noProof/>
              </w:rPr>
              <w:drawing>
                <wp:inline distT="0" distB="0" distL="0" distR="0" wp14:anchorId="05B37D8E" wp14:editId="51E4523A">
                  <wp:extent cx="4419600" cy="29725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st Farm 201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98" cy="29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DB4" w:rsidRPr="00832DAA" w:rsidRDefault="003F3DB4" w:rsidP="003F3DB4">
            <w:pPr>
              <w:jc w:val="center"/>
              <w:rPr>
                <w:b/>
              </w:rPr>
            </w:pPr>
          </w:p>
        </w:tc>
      </w:tr>
      <w:tr w:rsidR="00832DAA" w:rsidTr="003F3DB4">
        <w:trPr>
          <w:trHeight w:val="1656"/>
        </w:trPr>
        <w:tc>
          <w:tcPr>
            <w:tcW w:w="4631" w:type="dxa"/>
          </w:tcPr>
          <w:p w:rsidR="003F3DB4" w:rsidRDefault="003F3DB4" w:rsidP="003F3DB4">
            <w:pPr>
              <w:rPr>
                <w:b/>
              </w:rPr>
            </w:pPr>
            <w:r>
              <w:rPr>
                <w:b/>
              </w:rPr>
              <w:t>Description</w:t>
            </w:r>
          </w:p>
          <w:p w:rsidR="00832DAA" w:rsidRPr="004F5572" w:rsidRDefault="00A24AA8" w:rsidP="007261B2">
            <w:pPr>
              <w:rPr>
                <w:rFonts w:cs="Arial"/>
                <w:b/>
              </w:rPr>
            </w:pPr>
            <w:r>
              <w:t xml:space="preserve">A young plantation, predominantly of </w:t>
            </w:r>
            <w:r w:rsidR="004D6F4A">
              <w:t>broadleaved</w:t>
            </w:r>
            <w:r>
              <w:t xml:space="preserve"> trees, surrounded by a species-poor hawthorn hedge. Areas of neutral to calcareous grassland are present between the woodland and the hedges, and in more open areas within the woodland.  </w:t>
            </w:r>
          </w:p>
        </w:tc>
        <w:tc>
          <w:tcPr>
            <w:tcW w:w="4654" w:type="dxa"/>
          </w:tcPr>
          <w:p w:rsidR="00832DAA" w:rsidRDefault="00832DAA" w:rsidP="00832DAA">
            <w:pPr>
              <w:rPr>
                <w:b/>
              </w:rPr>
            </w:pPr>
            <w:r w:rsidRPr="00832DAA">
              <w:rPr>
                <w:b/>
              </w:rPr>
              <w:t>Features of interest</w:t>
            </w:r>
          </w:p>
          <w:p w:rsidR="00832DAA" w:rsidRDefault="00476E9D" w:rsidP="00832DAA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>
              <w:rPr>
                <w:rFonts w:cs="Arial"/>
              </w:rPr>
              <w:t>Relict neutral to calcareous grassland</w:t>
            </w:r>
          </w:p>
          <w:p w:rsidR="00832DAA" w:rsidRPr="00832DAA" w:rsidRDefault="00832DAA" w:rsidP="00476E9D">
            <w:pPr>
              <w:pStyle w:val="ListParagraph"/>
              <w:rPr>
                <w:rFonts w:cs="Arial"/>
              </w:rPr>
            </w:pPr>
          </w:p>
        </w:tc>
      </w:tr>
      <w:tr w:rsidR="00832DAA" w:rsidTr="003F3DB4">
        <w:trPr>
          <w:trHeight w:val="5443"/>
        </w:trPr>
        <w:tc>
          <w:tcPr>
            <w:tcW w:w="9285" w:type="dxa"/>
            <w:gridSpan w:val="2"/>
          </w:tcPr>
          <w:p w:rsidR="00476E9D" w:rsidRDefault="00476E9D" w:rsidP="00832DAA">
            <w:pPr>
              <w:rPr>
                <w:rFonts w:cs="Arial"/>
                <w:b/>
              </w:rPr>
            </w:pPr>
          </w:p>
          <w:p w:rsidR="00832DAA" w:rsidRDefault="00832DAA" w:rsidP="00832DA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Photograph</w:t>
            </w:r>
          </w:p>
          <w:p w:rsidR="007261B2" w:rsidRDefault="007261B2" w:rsidP="00832DAA">
            <w:pPr>
              <w:rPr>
                <w:rFonts w:cs="Arial"/>
                <w:b/>
              </w:rPr>
            </w:pPr>
          </w:p>
          <w:p w:rsidR="00832DAA" w:rsidRDefault="00832DAA" w:rsidP="00832DAA">
            <w:pPr>
              <w:jc w:val="center"/>
            </w:pPr>
            <w:r w:rsidRPr="004F5572">
              <w:rPr>
                <w:rFonts w:cs="Arial"/>
                <w:b/>
                <w:noProof/>
                <w:sz w:val="24"/>
                <w:szCs w:val="24"/>
              </w:rPr>
              <w:drawing>
                <wp:inline distT="0" distB="0" distL="0" distR="0" wp14:anchorId="63DD8983" wp14:editId="44F152A3">
                  <wp:extent cx="4564618" cy="301942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4070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777"/>
                          <a:stretch/>
                        </pic:blipFill>
                        <pic:spPr bwMode="auto">
                          <a:xfrm>
                            <a:off x="0" y="0"/>
                            <a:ext cx="4572051" cy="302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6E9D" w:rsidRDefault="00476E9D" w:rsidP="00832DAA">
            <w:pPr>
              <w:jc w:val="center"/>
            </w:pPr>
          </w:p>
        </w:tc>
      </w:tr>
    </w:tbl>
    <w:p w:rsidR="002E7E1C" w:rsidRDefault="002E7E1C" w:rsidP="00AE65D2">
      <w:pPr>
        <w:spacing w:after="0" w:line="240" w:lineRule="auto"/>
        <w:rPr>
          <w:rFonts w:cs="Arial"/>
          <w:b/>
          <w:sz w:val="24"/>
          <w:szCs w:val="24"/>
        </w:rPr>
      </w:pPr>
    </w:p>
    <w:p w:rsidR="00AE65D2" w:rsidRPr="00AE65D2" w:rsidRDefault="00AE65D2" w:rsidP="00AE65D2">
      <w:pPr>
        <w:spacing w:after="0" w:line="240" w:lineRule="auto"/>
        <w:rPr>
          <w:rFonts w:cs="Arial"/>
          <w:b/>
          <w:sz w:val="24"/>
          <w:szCs w:val="24"/>
        </w:rPr>
      </w:pPr>
      <w:r w:rsidRPr="00AE65D2">
        <w:rPr>
          <w:rFonts w:cs="Arial"/>
          <w:b/>
          <w:sz w:val="24"/>
          <w:szCs w:val="24"/>
        </w:rPr>
        <w:lastRenderedPageBreak/>
        <w:t>Technical data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</w:p>
    <w:p w:rsidR="00AE65D2" w:rsidRPr="00AE65D2" w:rsidRDefault="00AE65D2" w:rsidP="00AE65D2">
      <w:pPr>
        <w:spacing w:after="0" w:line="240" w:lineRule="auto"/>
        <w:rPr>
          <w:rFonts w:eastAsia="Times New Roman" w:cs="Calibri"/>
          <w:color w:val="000000"/>
          <w:lang w:eastAsia="en-GB"/>
        </w:rPr>
      </w:pPr>
      <w:r w:rsidRPr="00AE65D2">
        <w:rPr>
          <w:rFonts w:cs="Arial"/>
        </w:rPr>
        <w:t xml:space="preserve">Centre Point Grid Reference: </w:t>
      </w:r>
      <w:r w:rsidR="007D212A">
        <w:rPr>
          <w:rFonts w:eastAsia="Times New Roman" w:cs="Arial"/>
          <w:color w:val="000000"/>
          <w:lang w:eastAsia="en-GB"/>
        </w:rPr>
        <w:t>TF13</w:t>
      </w:r>
      <w:r w:rsidR="00A24AA8">
        <w:rPr>
          <w:rFonts w:eastAsia="Times New Roman" w:cs="Arial"/>
          <w:color w:val="000000"/>
          <w:lang w:eastAsia="en-GB"/>
        </w:rPr>
        <w:t>090027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  <w:r w:rsidRPr="00AE65D2">
        <w:rPr>
          <w:rFonts w:cs="Arial"/>
        </w:rPr>
        <w:t xml:space="preserve">Parish: </w:t>
      </w:r>
      <w:r w:rsidR="007D212A">
        <w:rPr>
          <w:rFonts w:cs="Arial"/>
        </w:rPr>
        <w:t>Castor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  <w:r w:rsidRPr="00AE65D2">
        <w:rPr>
          <w:rFonts w:cs="Arial"/>
        </w:rPr>
        <w:t>Conservation status: none</w:t>
      </w:r>
    </w:p>
    <w:p w:rsidR="007D212A" w:rsidRDefault="00AE65D2" w:rsidP="00AE65D2">
      <w:pPr>
        <w:spacing w:after="0" w:line="240" w:lineRule="auto"/>
        <w:rPr>
          <w:rFonts w:cs="Arial"/>
        </w:rPr>
      </w:pPr>
      <w:r w:rsidRPr="00AE65D2">
        <w:rPr>
          <w:rFonts w:cs="Arial"/>
        </w:rPr>
        <w:t xml:space="preserve">Data from CPERC: </w:t>
      </w:r>
      <w:r w:rsidR="00141BD9">
        <w:rPr>
          <w:rFonts w:cs="Arial"/>
        </w:rPr>
        <w:t>none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  <w:r w:rsidRPr="00AE65D2">
        <w:rPr>
          <w:rFonts w:cs="Arial"/>
        </w:rPr>
        <w:t xml:space="preserve">Records on NBN: </w:t>
      </w:r>
      <w:r w:rsidR="00141BD9">
        <w:rPr>
          <w:rFonts w:cs="Arial"/>
        </w:rPr>
        <w:t>none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</w:p>
    <w:p w:rsidR="0080257D" w:rsidRPr="00AA660A" w:rsidRDefault="00A24AA8" w:rsidP="00AE65D2">
      <w:pPr>
        <w:spacing w:after="0" w:line="240" w:lineRule="auto"/>
      </w:pPr>
      <w:r>
        <w:rPr>
          <w:rFonts w:cs="Arial"/>
        </w:rPr>
        <w:t>The majority of the site is occupied by plantation woodland of Ash and Pedunculate Oak over a ground flora of tall grassland, Bramble and Dog-rose. The dominant shrub species is Hawthorn, but there are occasional bushe</w:t>
      </w:r>
      <w:r w:rsidR="00FD6758">
        <w:rPr>
          <w:rFonts w:cs="Arial"/>
        </w:rPr>
        <w:t>s</w:t>
      </w:r>
      <w:r>
        <w:rPr>
          <w:rFonts w:cs="Arial"/>
        </w:rPr>
        <w:t xml:space="preserve"> of </w:t>
      </w:r>
      <w:r w:rsidR="00FD6758">
        <w:rPr>
          <w:rFonts w:cs="Arial"/>
        </w:rPr>
        <w:t>W</w:t>
      </w:r>
      <w:r>
        <w:rPr>
          <w:rFonts w:cs="Arial"/>
        </w:rPr>
        <w:t>ayfaring Tree, Hazel and Dogwood. The more mature trees have a dbh of c. 20cm, and there is now some natural regeneration of species such as Pedunculate Oak.</w:t>
      </w:r>
    </w:p>
    <w:p w:rsidR="0080257D" w:rsidRDefault="0080257D" w:rsidP="00AE65D2">
      <w:pPr>
        <w:spacing w:after="0" w:line="240" w:lineRule="auto"/>
      </w:pPr>
    </w:p>
    <w:p w:rsidR="00A00C48" w:rsidRPr="00AE65D2" w:rsidRDefault="00A24AA8" w:rsidP="00E207BF">
      <w:pPr>
        <w:spacing w:after="0" w:line="240" w:lineRule="auto"/>
        <w:rPr>
          <w:rFonts w:cs="Arial"/>
        </w:rPr>
      </w:pPr>
      <w:r>
        <w:rPr>
          <w:rFonts w:cs="Arial"/>
        </w:rPr>
        <w:t>Broad grassy rides are present around the margin of the site, between the woodland and the boundary hedge. There are also areas of grassland within the woodland itself</w:t>
      </w:r>
      <w:r w:rsidR="00E207BF">
        <w:rPr>
          <w:rFonts w:cs="Arial"/>
        </w:rPr>
        <w:t xml:space="preserve">. Much of the peripheral grassland is rather species-poor with abundant Perennial Rye-grass, Yorkshire Fog and White Clover, but within the plantation there are stands of </w:t>
      </w:r>
      <w:r w:rsidR="00476E9D">
        <w:rPr>
          <w:rFonts w:cs="Arial"/>
        </w:rPr>
        <w:t xml:space="preserve">rank </w:t>
      </w:r>
      <w:r w:rsidR="00E207BF">
        <w:rPr>
          <w:rFonts w:cs="Arial"/>
        </w:rPr>
        <w:t xml:space="preserve">unimproved grassland dominated by </w:t>
      </w:r>
      <w:r w:rsidR="00476E9D">
        <w:rPr>
          <w:rFonts w:cs="Arial"/>
        </w:rPr>
        <w:t xml:space="preserve">False Oat-grass, </w:t>
      </w:r>
      <w:r w:rsidR="00E207BF">
        <w:rPr>
          <w:rFonts w:cs="Arial"/>
        </w:rPr>
        <w:t>Tor-grass</w:t>
      </w:r>
      <w:r w:rsidR="00FD6758">
        <w:rPr>
          <w:rFonts w:cs="Arial"/>
        </w:rPr>
        <w:t xml:space="preserve"> and Tall F</w:t>
      </w:r>
      <w:bookmarkStart w:id="0" w:name="_GoBack"/>
      <w:bookmarkEnd w:id="0"/>
      <w:r w:rsidR="00476E9D">
        <w:rPr>
          <w:rFonts w:cs="Arial"/>
        </w:rPr>
        <w:t>escue</w:t>
      </w:r>
      <w:r w:rsidR="00E207BF">
        <w:rPr>
          <w:rFonts w:cs="Arial"/>
        </w:rPr>
        <w:t xml:space="preserve"> with a range of calcareous and neutral grassland indicator species such as Chalk Knapweed, Wild Basil, Lady’s Bedstraw, Agrimony and Ploughman’s Spikenard.  </w:t>
      </w:r>
    </w:p>
    <w:p w:rsidR="000E6D43" w:rsidRDefault="000E6D43" w:rsidP="000E6D43">
      <w:pPr>
        <w:spacing w:after="0" w:line="240" w:lineRule="auto"/>
        <w:rPr>
          <w:rFonts w:cs="Arial"/>
        </w:rPr>
      </w:pPr>
    </w:p>
    <w:p w:rsidR="000E6D43" w:rsidRDefault="000E6D43" w:rsidP="000E6D43">
      <w:pPr>
        <w:spacing w:after="0" w:line="240" w:lineRule="auto"/>
        <w:rPr>
          <w:rFonts w:cs="Arial"/>
        </w:rPr>
      </w:pPr>
      <w:r>
        <w:rPr>
          <w:rFonts w:cs="Arial"/>
        </w:rPr>
        <w:t>Records were made of 160 species of invertebrates, of which two are nationally scarce and eleven are considered local. The</w:t>
      </w:r>
      <w:r w:rsidR="004D6F4A">
        <w:rPr>
          <w:rFonts w:cs="Arial"/>
        </w:rPr>
        <w:t>y are</w:t>
      </w:r>
      <w:r>
        <w:rPr>
          <w:rFonts w:cs="Arial"/>
        </w:rPr>
        <w:t xml:space="preserve"> an interesting mix of species associated with open habitats and with woody vegetation, reflecting the character of the site: uncommon species associated with open grassland remain, but woody vegetation is already sufficiently long-established that four of the six species with formal conservation status recorded are associated with dead wood. 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</w:p>
    <w:p w:rsidR="00AE65D2" w:rsidRPr="00AE65D2" w:rsidRDefault="00AE65D2" w:rsidP="00AE65D2">
      <w:pPr>
        <w:spacing w:after="0" w:line="240" w:lineRule="auto"/>
        <w:rPr>
          <w:rFonts w:cs="Arial"/>
          <w:b/>
        </w:rPr>
      </w:pPr>
      <w:r w:rsidRPr="00AE65D2">
        <w:rPr>
          <w:rFonts w:cs="Arial"/>
          <w:b/>
        </w:rPr>
        <w:t>Key plant species recorded</w:t>
      </w:r>
    </w:p>
    <w:p w:rsidR="00AE65D2" w:rsidRPr="00AE65D2" w:rsidRDefault="00AE65D2" w:rsidP="00AE65D2">
      <w:pPr>
        <w:spacing w:after="0" w:line="240" w:lineRule="auto"/>
        <w:rPr>
          <w:rFonts w:cs="Arial"/>
        </w:rPr>
      </w:pPr>
    </w:p>
    <w:tbl>
      <w:tblPr>
        <w:tblStyle w:val="ListTable7Colorfu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111"/>
        <w:gridCol w:w="2196"/>
        <w:gridCol w:w="883"/>
        <w:gridCol w:w="706"/>
      </w:tblGrid>
      <w:tr w:rsidR="00E207BF" w:rsidRPr="00AE65D2" w:rsidTr="00AA660A">
        <w:trPr>
          <w:trHeight w:val="70"/>
        </w:trPr>
        <w:tc>
          <w:tcPr>
            <w:tcW w:w="0" w:type="auto"/>
            <w:shd w:val="clear" w:color="auto" w:fill="D9D9D9" w:themeFill="background1" w:themeFillShade="D9"/>
          </w:tcPr>
          <w:p w:rsidR="00E207BF" w:rsidRPr="00AE65D2" w:rsidRDefault="00E207BF" w:rsidP="00AE65D2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Scientific name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E207BF" w:rsidRPr="00AE65D2" w:rsidRDefault="00E207BF" w:rsidP="00AE65D2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English name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E207BF" w:rsidRPr="00AE65D2" w:rsidRDefault="00E207BF" w:rsidP="00AE65D2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Status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E207BF" w:rsidRPr="00AE65D2" w:rsidRDefault="00E207BF" w:rsidP="00AE65D2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Notes</w:t>
            </w: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Agrimonia eupatoria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Agrimony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NGI/CGI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i/>
                <w:sz w:val="20"/>
                <w:szCs w:val="20"/>
              </w:rPr>
            </w:pPr>
            <w:r w:rsidRPr="00AE65D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Brachypodium rupestre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Tor-grass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CGI*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Bromopsis erecta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Upright Brome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CGI*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Centaurea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debeauxii</w:t>
            </w:r>
            <w:proofErr w:type="spellEnd"/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Chalk Knapweed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NGI/CGI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  <w:vAlign w:val="bottom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AE65D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Clinopodium vulgare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Wild Basil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CGI*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AE65D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Galium verum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Lady’s Bedstraw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 w:rsidRPr="00AE65D2">
              <w:rPr>
                <w:rFonts w:cs="Arial"/>
                <w:sz w:val="20"/>
                <w:szCs w:val="20"/>
              </w:rPr>
              <w:t>NGI/CGI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Pr="00AE65D2" w:rsidRDefault="00E207BF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Hypericum perforatum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Perforate St.John’s-wort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CGI</w:t>
            </w:r>
          </w:p>
        </w:tc>
        <w:tc>
          <w:tcPr>
            <w:tcW w:w="0" w:type="auto"/>
          </w:tcPr>
          <w:p w:rsidR="00E207BF" w:rsidRPr="00AE65D2" w:rsidRDefault="00E207BF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476E9D" w:rsidRPr="00AE65D2" w:rsidTr="00AA660A">
        <w:trPr>
          <w:trHeight w:val="210"/>
        </w:trPr>
        <w:tc>
          <w:tcPr>
            <w:tcW w:w="0" w:type="auto"/>
          </w:tcPr>
          <w:p w:rsidR="00476E9D" w:rsidRDefault="00476E9D" w:rsidP="00AA660A">
            <w:pP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Inula conyzae</w:t>
            </w:r>
          </w:p>
        </w:tc>
        <w:tc>
          <w:tcPr>
            <w:tcW w:w="0" w:type="auto"/>
          </w:tcPr>
          <w:p w:rsidR="00476E9D" w:rsidRDefault="00476E9D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Ploughman’s Spikenard </w:t>
            </w:r>
          </w:p>
        </w:tc>
        <w:tc>
          <w:tcPr>
            <w:tcW w:w="0" w:type="auto"/>
          </w:tcPr>
          <w:p w:rsidR="00476E9D" w:rsidRDefault="00476E9D" w:rsidP="00AA660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CGI*</w:t>
            </w:r>
          </w:p>
        </w:tc>
        <w:tc>
          <w:tcPr>
            <w:tcW w:w="0" w:type="auto"/>
          </w:tcPr>
          <w:p w:rsidR="00476E9D" w:rsidRPr="00AE65D2" w:rsidRDefault="00476E9D" w:rsidP="00AA660A">
            <w:pPr>
              <w:rPr>
                <w:rFonts w:cs="Arial"/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Lathyrus pratensis</w:t>
            </w:r>
          </w:p>
        </w:tc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Meadow Vetchling</w:t>
            </w:r>
          </w:p>
        </w:tc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NGI</w:t>
            </w:r>
          </w:p>
        </w:tc>
        <w:tc>
          <w:tcPr>
            <w:tcW w:w="0" w:type="auto"/>
          </w:tcPr>
          <w:p w:rsidR="00E207BF" w:rsidRPr="00A00C48" w:rsidRDefault="00E207BF" w:rsidP="00AE65D2">
            <w:pPr>
              <w:rPr>
                <w:sz w:val="20"/>
                <w:szCs w:val="20"/>
              </w:rPr>
            </w:pPr>
          </w:p>
        </w:tc>
      </w:tr>
      <w:tr w:rsidR="00E207BF" w:rsidRPr="00AE65D2" w:rsidTr="00AA660A">
        <w:trPr>
          <w:trHeight w:val="210"/>
        </w:trPr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Pulicaria dysenterica</w:t>
            </w:r>
          </w:p>
        </w:tc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Fleabane</w:t>
            </w:r>
          </w:p>
        </w:tc>
        <w:tc>
          <w:tcPr>
            <w:tcW w:w="0" w:type="auto"/>
          </w:tcPr>
          <w:p w:rsidR="00E207BF" w:rsidRDefault="00E207BF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NGI</w:t>
            </w:r>
          </w:p>
        </w:tc>
        <w:tc>
          <w:tcPr>
            <w:tcW w:w="0" w:type="auto"/>
          </w:tcPr>
          <w:p w:rsidR="00E207BF" w:rsidRPr="00A00C48" w:rsidRDefault="00E207BF" w:rsidP="00AE65D2">
            <w:pPr>
              <w:rPr>
                <w:sz w:val="20"/>
                <w:szCs w:val="20"/>
              </w:rPr>
            </w:pPr>
          </w:p>
        </w:tc>
      </w:tr>
      <w:tr w:rsidR="00476E9D" w:rsidRPr="00AE65D2" w:rsidTr="00AA660A">
        <w:trPr>
          <w:trHeight w:val="210"/>
        </w:trPr>
        <w:tc>
          <w:tcPr>
            <w:tcW w:w="0" w:type="auto"/>
          </w:tcPr>
          <w:p w:rsidR="00476E9D" w:rsidRDefault="00476E9D" w:rsidP="00AE65D2">
            <w:pPr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i/>
                <w:iCs/>
                <w:sz w:val="20"/>
                <w:szCs w:val="20"/>
              </w:rPr>
              <w:t>Rumex acetosa</w:t>
            </w:r>
          </w:p>
        </w:tc>
        <w:tc>
          <w:tcPr>
            <w:tcW w:w="0" w:type="auto"/>
          </w:tcPr>
          <w:p w:rsidR="00476E9D" w:rsidRDefault="00476E9D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Common Sorrel</w:t>
            </w:r>
          </w:p>
        </w:tc>
        <w:tc>
          <w:tcPr>
            <w:tcW w:w="0" w:type="auto"/>
          </w:tcPr>
          <w:p w:rsidR="00476E9D" w:rsidRDefault="00476E9D" w:rsidP="00AE65D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NGI</w:t>
            </w:r>
          </w:p>
        </w:tc>
        <w:tc>
          <w:tcPr>
            <w:tcW w:w="0" w:type="auto"/>
          </w:tcPr>
          <w:p w:rsidR="00476E9D" w:rsidRPr="00A00C48" w:rsidRDefault="00476E9D" w:rsidP="00AE65D2">
            <w:pPr>
              <w:rPr>
                <w:sz w:val="20"/>
                <w:szCs w:val="20"/>
              </w:rPr>
            </w:pPr>
          </w:p>
        </w:tc>
      </w:tr>
    </w:tbl>
    <w:p w:rsidR="00AE65D2" w:rsidRPr="00AE65D2" w:rsidRDefault="00AE65D2" w:rsidP="00AE65D2">
      <w:pPr>
        <w:spacing w:after="0" w:line="240" w:lineRule="auto"/>
        <w:rPr>
          <w:rFonts w:cs="Arial"/>
        </w:rPr>
      </w:pPr>
    </w:p>
    <w:p w:rsidR="00AE65D2" w:rsidRPr="00AE65D2" w:rsidRDefault="00AE65D2" w:rsidP="00AE65D2">
      <w:pPr>
        <w:spacing w:after="0" w:line="240" w:lineRule="auto"/>
        <w:rPr>
          <w:rFonts w:cs="Arial"/>
          <w:b/>
        </w:rPr>
      </w:pPr>
      <w:r w:rsidRPr="00AE65D2">
        <w:rPr>
          <w:rFonts w:cs="Arial"/>
          <w:b/>
        </w:rPr>
        <w:t>Key invertebrate species recorded</w:t>
      </w:r>
    </w:p>
    <w:p w:rsidR="000E6D43" w:rsidRPr="00AE65D2" w:rsidRDefault="000E6D43" w:rsidP="000E6D43">
      <w:pPr>
        <w:spacing w:after="0" w:line="240" w:lineRule="auto"/>
        <w:rPr>
          <w:rFonts w:cs="Arial"/>
        </w:rPr>
      </w:pPr>
    </w:p>
    <w:tbl>
      <w:tblPr>
        <w:tblStyle w:val="ListTable7Colorfu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376"/>
        <w:gridCol w:w="2410"/>
        <w:gridCol w:w="736"/>
        <w:gridCol w:w="3325"/>
      </w:tblGrid>
      <w:tr w:rsidR="000E6D43" w:rsidRPr="00AE65D2" w:rsidTr="005F51AF">
        <w:trPr>
          <w:trHeight w:val="70"/>
        </w:trPr>
        <w:tc>
          <w:tcPr>
            <w:tcW w:w="2376" w:type="dxa"/>
            <w:shd w:val="clear" w:color="auto" w:fill="D9D9D9" w:themeFill="background1" w:themeFillShade="D9"/>
          </w:tcPr>
          <w:p w:rsidR="000E6D43" w:rsidRPr="00AE65D2" w:rsidRDefault="000E6D43" w:rsidP="005F51AF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Scientific name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0E6D43" w:rsidRPr="00AE65D2" w:rsidRDefault="000E6D43" w:rsidP="005F51AF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English name</w:t>
            </w:r>
          </w:p>
        </w:tc>
        <w:tc>
          <w:tcPr>
            <w:tcW w:w="736" w:type="dxa"/>
            <w:shd w:val="clear" w:color="auto" w:fill="D9D9D9" w:themeFill="background1" w:themeFillShade="D9"/>
          </w:tcPr>
          <w:p w:rsidR="000E6D43" w:rsidRPr="00AE65D2" w:rsidRDefault="000E6D43" w:rsidP="005F51AF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Status</w:t>
            </w:r>
          </w:p>
        </w:tc>
        <w:tc>
          <w:tcPr>
            <w:tcW w:w="3325" w:type="dxa"/>
            <w:shd w:val="clear" w:color="auto" w:fill="D9D9D9" w:themeFill="background1" w:themeFillShade="D9"/>
          </w:tcPr>
          <w:p w:rsidR="000E6D43" w:rsidRPr="00AE65D2" w:rsidRDefault="000E6D43" w:rsidP="005F51AF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Notes</w:t>
            </w:r>
          </w:p>
        </w:tc>
      </w:tr>
      <w:tr w:rsidR="000E6D43" w:rsidRPr="00AE65D2" w:rsidTr="004D6F4A">
        <w:trPr>
          <w:trHeight w:val="21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Dasytes plumbeus</w:t>
            </w:r>
          </w:p>
        </w:tc>
        <w:tc>
          <w:tcPr>
            <w:tcW w:w="2410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 false soldier beetle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NS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Habitat mosaics and transitions; larvae believed to develop in dead wood</w:t>
            </w:r>
          </w:p>
        </w:tc>
      </w:tr>
      <w:tr w:rsidR="000E6D43" w:rsidRPr="00AE65D2" w:rsidTr="004D6F4A">
        <w:trPr>
          <w:trHeight w:val="21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Platystomos albinus</w:t>
            </w:r>
          </w:p>
        </w:tc>
        <w:tc>
          <w:tcPr>
            <w:tcW w:w="2410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 fungus weevil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Nb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Fungoid dead wood</w:t>
            </w:r>
          </w:p>
        </w:tc>
      </w:tr>
      <w:tr w:rsidR="000E6D43" w:rsidRPr="00AE65D2" w:rsidTr="004D6F4A">
        <w:trPr>
          <w:trHeight w:val="225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Sphecodes</w:t>
            </w:r>
            <w:proofErr w:type="spellEnd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ferruginatus</w:t>
            </w:r>
            <w:proofErr w:type="spellEnd"/>
          </w:p>
        </w:tc>
        <w:tc>
          <w:tcPr>
            <w:tcW w:w="2410" w:type="dxa"/>
          </w:tcPr>
          <w:p w:rsidR="000E6D43" w:rsidRPr="00D466C6" w:rsidRDefault="00136485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Dull-headed Blood B</w:t>
            </w:r>
            <w:r w:rsidR="000E6D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ee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Nb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Open habitats, especially on calcareous soils</w:t>
            </w:r>
          </w:p>
        </w:tc>
      </w:tr>
      <w:tr w:rsidR="000E6D43" w:rsidRPr="00AE65D2" w:rsidTr="004D6F4A">
        <w:trPr>
          <w:trHeight w:val="18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Thereva plebeja</w:t>
            </w:r>
          </w:p>
        </w:tc>
        <w:tc>
          <w:tcPr>
            <w:tcW w:w="2410" w:type="dxa"/>
          </w:tcPr>
          <w:p w:rsidR="000E6D43" w:rsidRPr="00D466C6" w:rsidRDefault="00136485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</w:t>
            </w:r>
            <w:r w:rsidR="000E6D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rochet-hooked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Stiletto F</w:t>
            </w:r>
            <w:r w:rsidR="000E6D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ly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Open habitats on free-draining substrates</w:t>
            </w:r>
          </w:p>
        </w:tc>
      </w:tr>
      <w:tr w:rsidR="000E6D43" w:rsidRPr="00AE65D2" w:rsidTr="004D6F4A">
        <w:trPr>
          <w:trHeight w:val="18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Tiphia</w:t>
            </w:r>
            <w:proofErr w:type="spellEnd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minuta</w:t>
            </w:r>
            <w:proofErr w:type="spellEnd"/>
          </w:p>
        </w:tc>
        <w:tc>
          <w:tcPr>
            <w:tcW w:w="2410" w:type="dxa"/>
          </w:tcPr>
          <w:p w:rsidR="000E6D43" w:rsidRPr="00D466C6" w:rsidRDefault="00136485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Small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0E6D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iphia</w:t>
            </w:r>
            <w:proofErr w:type="spellEnd"/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Nb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Especially frequent in habitat mosaics and transitions</w:t>
            </w:r>
          </w:p>
        </w:tc>
      </w:tr>
      <w:tr w:rsidR="000E6D43" w:rsidRPr="00AE65D2" w:rsidTr="004D6F4A">
        <w:trPr>
          <w:trHeight w:val="18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lastRenderedPageBreak/>
              <w:t>Uleiota</w:t>
            </w:r>
            <w:proofErr w:type="spellEnd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planatus</w:t>
            </w:r>
            <w:proofErr w:type="spellEnd"/>
          </w:p>
        </w:tc>
        <w:tc>
          <w:tcPr>
            <w:tcW w:w="2410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 flat bark beetle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Under bark of dead standing and fallen broadleaved timber</w:t>
            </w:r>
          </w:p>
        </w:tc>
      </w:tr>
      <w:tr w:rsidR="000E6D43" w:rsidRPr="00AE65D2" w:rsidTr="004D6F4A">
        <w:trPr>
          <w:trHeight w:val="180"/>
        </w:trPr>
        <w:tc>
          <w:tcPr>
            <w:tcW w:w="2376" w:type="dxa"/>
          </w:tcPr>
          <w:p w:rsidR="000E6D43" w:rsidRPr="00677193" w:rsidRDefault="000E6D43" w:rsidP="004D6F4A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r w:rsidRPr="0067719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  <w:t>Xylocoris cursitans</w:t>
            </w:r>
          </w:p>
        </w:tc>
        <w:tc>
          <w:tcPr>
            <w:tcW w:w="2410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 flower-bug</w:t>
            </w:r>
          </w:p>
        </w:tc>
        <w:tc>
          <w:tcPr>
            <w:tcW w:w="736" w:type="dxa"/>
          </w:tcPr>
          <w:p w:rsidR="000E6D43" w:rsidRPr="00D466C6" w:rsidRDefault="000E6D43" w:rsidP="004D6F4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466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local</w:t>
            </w:r>
          </w:p>
        </w:tc>
        <w:tc>
          <w:tcPr>
            <w:tcW w:w="3325" w:type="dxa"/>
          </w:tcPr>
          <w:p w:rsidR="000E6D43" w:rsidRPr="00AE65D2" w:rsidRDefault="000E6D43" w:rsidP="004D6F4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Found under bark, and usually associated with sites with good historical continuity of dead-wood habitats</w:t>
            </w:r>
          </w:p>
        </w:tc>
      </w:tr>
    </w:tbl>
    <w:p w:rsidR="00AE65D2" w:rsidRPr="00AE65D2" w:rsidRDefault="00AE65D2" w:rsidP="00AE65D2">
      <w:pPr>
        <w:spacing w:after="0" w:line="240" w:lineRule="auto"/>
        <w:rPr>
          <w:rFonts w:cs="Arial"/>
        </w:rPr>
      </w:pPr>
    </w:p>
    <w:p w:rsidR="00B0206F" w:rsidRPr="00AE65D2" w:rsidRDefault="00B0206F" w:rsidP="00B0206F">
      <w:pPr>
        <w:spacing w:after="0" w:line="240" w:lineRule="auto"/>
        <w:rPr>
          <w:rFonts w:cs="Arial"/>
          <w:b/>
        </w:rPr>
      </w:pPr>
      <w:r w:rsidRPr="00AE65D2">
        <w:rPr>
          <w:rFonts w:cs="Arial"/>
          <w:b/>
        </w:rPr>
        <w:t xml:space="preserve">Key </w:t>
      </w:r>
      <w:r>
        <w:rPr>
          <w:rFonts w:cs="Arial"/>
          <w:b/>
        </w:rPr>
        <w:t xml:space="preserve">vertebrate </w:t>
      </w:r>
      <w:r w:rsidRPr="00AE65D2">
        <w:rPr>
          <w:rFonts w:cs="Arial"/>
          <w:b/>
        </w:rPr>
        <w:t>species recorded</w:t>
      </w:r>
    </w:p>
    <w:p w:rsidR="00B0206F" w:rsidRPr="00AE65D2" w:rsidRDefault="00B0206F" w:rsidP="00B0206F">
      <w:pPr>
        <w:spacing w:after="0" w:line="240" w:lineRule="auto"/>
        <w:rPr>
          <w:rFonts w:cs="Arial"/>
        </w:rPr>
      </w:pPr>
    </w:p>
    <w:tbl>
      <w:tblPr>
        <w:tblStyle w:val="ListTable7Colorfu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586"/>
        <w:gridCol w:w="1805"/>
        <w:gridCol w:w="2910"/>
        <w:gridCol w:w="706"/>
      </w:tblGrid>
      <w:tr w:rsidR="00B0206F" w:rsidRPr="00AE65D2" w:rsidTr="00AF2FF9">
        <w:trPr>
          <w:trHeight w:val="70"/>
        </w:trPr>
        <w:tc>
          <w:tcPr>
            <w:tcW w:w="0" w:type="auto"/>
            <w:shd w:val="clear" w:color="auto" w:fill="D9D9D9" w:themeFill="background1" w:themeFillShade="D9"/>
          </w:tcPr>
          <w:p w:rsidR="00B0206F" w:rsidRPr="00AE65D2" w:rsidRDefault="00B0206F" w:rsidP="00AF2FF9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Scientific name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0206F" w:rsidRPr="00AE65D2" w:rsidRDefault="00B0206F" w:rsidP="00AF2FF9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English name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0206F" w:rsidRPr="00AE65D2" w:rsidRDefault="00B0206F" w:rsidP="00AF2FF9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Status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0206F" w:rsidRPr="00AE65D2" w:rsidRDefault="00B0206F" w:rsidP="00AF2FF9">
            <w:pPr>
              <w:rPr>
                <w:rFonts w:cs="Arial"/>
                <w:b/>
                <w:sz w:val="20"/>
                <w:szCs w:val="20"/>
              </w:rPr>
            </w:pPr>
            <w:r w:rsidRPr="00AE65D2">
              <w:rPr>
                <w:rFonts w:cs="Arial"/>
                <w:b/>
                <w:sz w:val="20"/>
                <w:szCs w:val="20"/>
              </w:rPr>
              <w:t>Notes</w:t>
            </w:r>
          </w:p>
        </w:tc>
      </w:tr>
      <w:tr w:rsidR="00B0206F" w:rsidRPr="00AE65D2" w:rsidTr="00AF2FF9">
        <w:trPr>
          <w:trHeight w:val="210"/>
        </w:trPr>
        <w:tc>
          <w:tcPr>
            <w:tcW w:w="0" w:type="auto"/>
          </w:tcPr>
          <w:p w:rsidR="00B0206F" w:rsidRPr="00AE65D2" w:rsidRDefault="00B0206F" w:rsidP="00AF2FF9">
            <w:pPr>
              <w:rPr>
                <w:rFonts w:cs="Arial"/>
                <w:i/>
                <w:sz w:val="20"/>
                <w:szCs w:val="20"/>
              </w:rPr>
            </w:pPr>
            <w:proofErr w:type="spellStart"/>
            <w:r>
              <w:rPr>
                <w:rFonts w:cs="Arial"/>
                <w:i/>
                <w:sz w:val="20"/>
                <w:szCs w:val="20"/>
              </w:rPr>
              <w:t>Bufo</w:t>
            </w:r>
            <w:proofErr w:type="spellEnd"/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proofErr w:type="spellStart"/>
            <w:r w:rsidR="00AA660A">
              <w:rPr>
                <w:rFonts w:cs="Arial"/>
                <w:i/>
                <w:sz w:val="20"/>
                <w:szCs w:val="20"/>
              </w:rPr>
              <w:t>b</w:t>
            </w:r>
            <w:r>
              <w:rPr>
                <w:rFonts w:cs="Arial"/>
                <w:i/>
                <w:sz w:val="20"/>
                <w:szCs w:val="20"/>
              </w:rPr>
              <w:t>ufo</w:t>
            </w:r>
            <w:proofErr w:type="spellEnd"/>
          </w:p>
        </w:tc>
        <w:tc>
          <w:tcPr>
            <w:tcW w:w="0" w:type="auto"/>
          </w:tcPr>
          <w:p w:rsidR="00B0206F" w:rsidRPr="00AE65D2" w:rsidRDefault="00B0206F" w:rsidP="00AF2FF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Common Toad</w:t>
            </w:r>
          </w:p>
        </w:tc>
        <w:tc>
          <w:tcPr>
            <w:tcW w:w="0" w:type="auto"/>
          </w:tcPr>
          <w:p w:rsidR="00B0206F" w:rsidRPr="00AE65D2" w:rsidRDefault="00B0206F" w:rsidP="00AF2FF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Section 41 species</w:t>
            </w:r>
          </w:p>
        </w:tc>
        <w:tc>
          <w:tcPr>
            <w:tcW w:w="0" w:type="auto"/>
          </w:tcPr>
          <w:p w:rsidR="00B0206F" w:rsidRPr="00AE65D2" w:rsidRDefault="00B0206F" w:rsidP="00AF2FF9">
            <w:pPr>
              <w:rPr>
                <w:rFonts w:cs="Arial"/>
                <w:sz w:val="20"/>
                <w:szCs w:val="20"/>
              </w:rPr>
            </w:pPr>
          </w:p>
        </w:tc>
      </w:tr>
      <w:tr w:rsidR="00B0206F" w:rsidRPr="00AE65D2" w:rsidTr="00AF2FF9">
        <w:trPr>
          <w:trHeight w:val="210"/>
        </w:trPr>
        <w:tc>
          <w:tcPr>
            <w:tcW w:w="0" w:type="auto"/>
          </w:tcPr>
          <w:p w:rsidR="00B0206F" w:rsidRPr="00AE65D2" w:rsidRDefault="00B0206F" w:rsidP="00B0206F">
            <w:pPr>
              <w:rPr>
                <w:rFonts w:cs="Arial"/>
                <w:i/>
                <w:sz w:val="20"/>
                <w:szCs w:val="20"/>
              </w:rPr>
            </w:pPr>
            <w:proofErr w:type="spellStart"/>
            <w:r>
              <w:rPr>
                <w:rFonts w:cs="Arial"/>
                <w:i/>
                <w:iCs/>
                <w:sz w:val="20"/>
                <w:szCs w:val="20"/>
              </w:rPr>
              <w:t>Triturus</w:t>
            </w:r>
            <w:proofErr w:type="spellEnd"/>
            <w:r>
              <w:rPr>
                <w:rFonts w:cs="Arial"/>
                <w:i/>
                <w:iCs/>
                <w:sz w:val="20"/>
                <w:szCs w:val="20"/>
              </w:rPr>
              <w:t xml:space="preserve"> cristatus</w:t>
            </w:r>
          </w:p>
        </w:tc>
        <w:tc>
          <w:tcPr>
            <w:tcW w:w="0" w:type="auto"/>
          </w:tcPr>
          <w:p w:rsidR="00B0206F" w:rsidRPr="00AE65D2" w:rsidRDefault="00B0206F" w:rsidP="00B0206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Great Crested newt</w:t>
            </w:r>
          </w:p>
        </w:tc>
        <w:tc>
          <w:tcPr>
            <w:tcW w:w="0" w:type="auto"/>
          </w:tcPr>
          <w:p w:rsidR="00B0206F" w:rsidRPr="00AE65D2" w:rsidRDefault="00B0206F" w:rsidP="00B0206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Sch. 5 species, Section 41 species</w:t>
            </w:r>
          </w:p>
        </w:tc>
        <w:tc>
          <w:tcPr>
            <w:tcW w:w="0" w:type="auto"/>
          </w:tcPr>
          <w:p w:rsidR="00B0206F" w:rsidRPr="00AE65D2" w:rsidRDefault="00B0206F" w:rsidP="00B0206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B0206F" w:rsidRDefault="00B0206F" w:rsidP="00AE65D2">
      <w:pPr>
        <w:spacing w:after="0" w:line="240" w:lineRule="auto"/>
        <w:rPr>
          <w:rFonts w:cs="Arial"/>
          <w:b/>
        </w:rPr>
      </w:pPr>
    </w:p>
    <w:p w:rsidR="00B0206F" w:rsidRDefault="00B0206F" w:rsidP="00AE65D2">
      <w:pPr>
        <w:spacing w:after="0" w:line="240" w:lineRule="auto"/>
        <w:rPr>
          <w:rFonts w:cs="Arial"/>
          <w:b/>
        </w:rPr>
      </w:pPr>
      <w:r w:rsidRPr="00B0206F">
        <w:rPr>
          <w:rFonts w:cs="Arial"/>
          <w:b/>
        </w:rPr>
        <w:t>Status</w:t>
      </w:r>
    </w:p>
    <w:p w:rsidR="00B0206F" w:rsidRDefault="00B0206F" w:rsidP="00AE65D2">
      <w:pPr>
        <w:spacing w:after="0" w:line="240" w:lineRule="auto"/>
        <w:rPr>
          <w:rFonts w:cs="Arial"/>
          <w:b/>
        </w:rPr>
      </w:pPr>
    </w:p>
    <w:p w:rsidR="003F3DB4" w:rsidRPr="00476E9D" w:rsidRDefault="00476E9D" w:rsidP="00476E9D">
      <w:pPr>
        <w:spacing w:after="0" w:line="240" w:lineRule="auto"/>
        <w:rPr>
          <w:rFonts w:cs="Arial"/>
        </w:rPr>
      </w:pPr>
      <w:r w:rsidRPr="00476E9D">
        <w:rPr>
          <w:rFonts w:cs="Arial"/>
        </w:rPr>
        <w:t xml:space="preserve">The plantation does not qualify as a County Wildlife Site in </w:t>
      </w:r>
      <w:r>
        <w:rPr>
          <w:rFonts w:cs="Arial"/>
        </w:rPr>
        <w:t>its own right, but it provides supporting habitat to the pond and ditches, which do qualify. In particular, the terrestrial habitat may be of importance for overwintering amphibians.</w:t>
      </w:r>
      <w:r w:rsidR="004D6F4A">
        <w:rPr>
          <w:rFonts w:cs="Arial"/>
        </w:rPr>
        <w:t xml:space="preserve"> It is possible that the invertebrate fauna could reach the threshold value for the Invertebrate Index with further recording, but doubtful that they would form a convincing assemblage for CWS status.</w:t>
      </w:r>
    </w:p>
    <w:p w:rsidR="009F36E5" w:rsidRPr="009F36E5" w:rsidRDefault="009F36E5" w:rsidP="009F36E5">
      <w:pPr>
        <w:pStyle w:val="ListParagraph"/>
        <w:spacing w:after="0" w:line="240" w:lineRule="auto"/>
        <w:rPr>
          <w:rFonts w:cs="Arial"/>
        </w:rPr>
      </w:pPr>
    </w:p>
    <w:p w:rsidR="00CB1F20" w:rsidRDefault="00CB1F20" w:rsidP="00AE65D2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Management</w:t>
      </w:r>
    </w:p>
    <w:p w:rsidR="00CB1F20" w:rsidRDefault="00CB1F20" w:rsidP="00AE65D2">
      <w:pPr>
        <w:spacing w:after="0" w:line="240" w:lineRule="auto"/>
        <w:rPr>
          <w:rFonts w:cs="Arial"/>
          <w:b/>
        </w:rPr>
      </w:pPr>
    </w:p>
    <w:p w:rsidR="00CB1F20" w:rsidRPr="00476E9D" w:rsidRDefault="00476E9D" w:rsidP="00AE65D2">
      <w:pPr>
        <w:spacing w:after="0" w:line="240" w:lineRule="auto"/>
        <w:rPr>
          <w:rFonts w:cs="Arial"/>
        </w:rPr>
      </w:pPr>
      <w:r w:rsidRPr="00476E9D">
        <w:rPr>
          <w:rFonts w:cs="Arial"/>
        </w:rPr>
        <w:t xml:space="preserve">The </w:t>
      </w:r>
      <w:r>
        <w:rPr>
          <w:rFonts w:cs="Arial"/>
        </w:rPr>
        <w:t xml:space="preserve">planted woodland is of negligible interest, being relatively young and uniform in structure. </w:t>
      </w:r>
      <w:r w:rsidR="00042244">
        <w:rPr>
          <w:rFonts w:cs="Arial"/>
        </w:rPr>
        <w:t xml:space="preserve">The current wildlife interest predominantly lies in the areas of relict unimproved grassland. The wildlife value of the site could be improved by selective removal of trees to </w:t>
      </w:r>
      <w:r w:rsidR="004D6F4A">
        <w:rPr>
          <w:rFonts w:cs="Arial"/>
        </w:rPr>
        <w:t xml:space="preserve">eventually </w:t>
      </w:r>
      <w:r w:rsidR="00042244">
        <w:rPr>
          <w:rFonts w:cs="Arial"/>
        </w:rPr>
        <w:t xml:space="preserve">provide a more interesting mosaic of grassland, scrub and mature </w:t>
      </w:r>
      <w:r w:rsidR="004D6F4A">
        <w:rPr>
          <w:rFonts w:cs="Arial"/>
        </w:rPr>
        <w:t>trees</w:t>
      </w:r>
      <w:r w:rsidR="00042244">
        <w:rPr>
          <w:rFonts w:cs="Arial"/>
        </w:rPr>
        <w:t>.</w:t>
      </w:r>
    </w:p>
    <w:p w:rsidR="00CB1F20" w:rsidRDefault="00CB1F20" w:rsidP="00AE65D2">
      <w:pPr>
        <w:spacing w:after="0" w:line="240" w:lineRule="auto"/>
        <w:rPr>
          <w:rFonts w:cs="Arial"/>
          <w:b/>
        </w:rPr>
      </w:pPr>
    </w:p>
    <w:p w:rsidR="00CB1F20" w:rsidRDefault="00CB1F20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AE65D2" w:rsidRPr="00922C6A" w:rsidRDefault="00EA4E78" w:rsidP="00AE65D2">
      <w:pPr>
        <w:spacing w:after="0" w:line="240" w:lineRule="auto"/>
        <w:rPr>
          <w:rFonts w:cs="Arial"/>
          <w:b/>
        </w:rPr>
      </w:pPr>
      <w:r w:rsidRPr="00922C6A">
        <w:rPr>
          <w:rFonts w:cs="Arial"/>
          <w:b/>
        </w:rPr>
        <w:lastRenderedPageBreak/>
        <w:t>Associated photographs</w:t>
      </w:r>
    </w:p>
    <w:p w:rsidR="00EA4E78" w:rsidRDefault="00EA4E78" w:rsidP="00AE65D2">
      <w:pPr>
        <w:spacing w:after="0" w:line="240" w:lineRule="auto"/>
        <w:rPr>
          <w:rFonts w:ascii="Arial" w:hAnsi="Arial" w:cs="Arial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2E7E1C" w:rsidTr="00D705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:rsidR="002E7E1C" w:rsidRDefault="00042244" w:rsidP="002E7E1C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4572000" cy="4572000"/>
                  <wp:effectExtent l="0" t="0" r="0" b="0"/>
                  <wp:docPr id="3" name="Picture 3" descr="A close up of a flow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1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E3A" w:rsidRPr="00175E3A" w:rsidRDefault="00042244" w:rsidP="002E7E1C">
            <w:pPr>
              <w:jc w:val="center"/>
              <w:rPr>
                <w:rFonts w:cs="Arial"/>
                <w:b w:val="0"/>
                <w:sz w:val="18"/>
                <w:szCs w:val="18"/>
              </w:rPr>
            </w:pPr>
            <w:r>
              <w:rPr>
                <w:rFonts w:cs="Arial"/>
                <w:b w:val="0"/>
                <w:sz w:val="18"/>
                <w:szCs w:val="18"/>
              </w:rPr>
              <w:t>Ploughman’s Spikenard</w:t>
            </w:r>
          </w:p>
          <w:p w:rsidR="002E7E1C" w:rsidRPr="00922C6A" w:rsidRDefault="002E7E1C" w:rsidP="002E7E1C">
            <w:pPr>
              <w:jc w:val="center"/>
              <w:rPr>
                <w:rFonts w:cs="Arial"/>
                <w:b w:val="0"/>
                <w:sz w:val="18"/>
                <w:szCs w:val="18"/>
              </w:rPr>
            </w:pPr>
          </w:p>
        </w:tc>
      </w:tr>
      <w:tr w:rsidR="00C12360" w:rsidTr="00D705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E7E1C" w:rsidRDefault="00C12360" w:rsidP="00EA4E78">
            <w:pPr>
              <w:jc w:val="center"/>
              <w:rPr>
                <w:rFonts w:cs="Arial"/>
                <w:b w:val="0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>
                  <wp:extent cx="2528047" cy="324090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5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047" cy="32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5CD" w:rsidRPr="00922C6A" w:rsidRDefault="00042244" w:rsidP="00EA4E78">
            <w:pPr>
              <w:jc w:val="center"/>
              <w:rPr>
                <w:rFonts w:cs="Arial"/>
                <w:b w:val="0"/>
                <w:sz w:val="18"/>
                <w:szCs w:val="18"/>
              </w:rPr>
            </w:pPr>
            <w:r>
              <w:rPr>
                <w:rFonts w:cs="Arial"/>
                <w:b w:val="0"/>
                <w:sz w:val="18"/>
                <w:szCs w:val="18"/>
              </w:rPr>
              <w:t>Wild Basil</w:t>
            </w:r>
          </w:p>
        </w:tc>
        <w:tc>
          <w:tcPr>
            <w:tcW w:w="4485" w:type="dxa"/>
          </w:tcPr>
          <w:p w:rsidR="002E7E1C" w:rsidRDefault="00042244" w:rsidP="00175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2160270" cy="3240405"/>
                  <wp:effectExtent l="0" t="0" r="0" b="0"/>
                  <wp:docPr id="7" name="Picture 7" descr="A close up of a plan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268_edited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63" cy="324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5CD" w:rsidRPr="00D705CD" w:rsidRDefault="00042244" w:rsidP="00175E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Tor-grass</w:t>
            </w:r>
          </w:p>
        </w:tc>
      </w:tr>
    </w:tbl>
    <w:p w:rsidR="004B14C7" w:rsidRPr="00EA4E78" w:rsidRDefault="004B14C7" w:rsidP="00042244"/>
    <w:sectPr w:rsidR="004B14C7" w:rsidRPr="00EA4E78" w:rsidSect="002E7E1C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7AD0"/>
    <w:multiLevelType w:val="hybridMultilevel"/>
    <w:tmpl w:val="A8A6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961B9"/>
    <w:multiLevelType w:val="hybridMultilevel"/>
    <w:tmpl w:val="16E6B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F6A2C"/>
    <w:multiLevelType w:val="hybridMultilevel"/>
    <w:tmpl w:val="C79C3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DAA"/>
    <w:rsid w:val="00042244"/>
    <w:rsid w:val="000E5493"/>
    <w:rsid w:val="000E6D43"/>
    <w:rsid w:val="00136485"/>
    <w:rsid w:val="00141BD9"/>
    <w:rsid w:val="00175E3A"/>
    <w:rsid w:val="00177397"/>
    <w:rsid w:val="002E7E1C"/>
    <w:rsid w:val="003F3DB4"/>
    <w:rsid w:val="00476E9D"/>
    <w:rsid w:val="004B14C7"/>
    <w:rsid w:val="004D6F4A"/>
    <w:rsid w:val="00643B49"/>
    <w:rsid w:val="007261B2"/>
    <w:rsid w:val="00762F65"/>
    <w:rsid w:val="0078733E"/>
    <w:rsid w:val="007D212A"/>
    <w:rsid w:val="0080257D"/>
    <w:rsid w:val="00832DAA"/>
    <w:rsid w:val="00922C6A"/>
    <w:rsid w:val="009F36E5"/>
    <w:rsid w:val="00A00C48"/>
    <w:rsid w:val="00A24AA8"/>
    <w:rsid w:val="00AA660A"/>
    <w:rsid w:val="00AE65D2"/>
    <w:rsid w:val="00B0206F"/>
    <w:rsid w:val="00BA2B5E"/>
    <w:rsid w:val="00C12360"/>
    <w:rsid w:val="00C90DBF"/>
    <w:rsid w:val="00CB1F20"/>
    <w:rsid w:val="00CE2BD6"/>
    <w:rsid w:val="00D34CC8"/>
    <w:rsid w:val="00D705CD"/>
    <w:rsid w:val="00D92928"/>
    <w:rsid w:val="00E207BF"/>
    <w:rsid w:val="00EA4E78"/>
    <w:rsid w:val="00F02158"/>
    <w:rsid w:val="00FD14EE"/>
    <w:rsid w:val="00FD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6CD53"/>
  <w15:chartTrackingRefBased/>
  <w15:docId w15:val="{45A8760F-9941-4B6C-9C5E-F3F90B05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2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2DAA"/>
    <w:pPr>
      <w:ind w:left="720"/>
      <w:contextualSpacing/>
    </w:pPr>
  </w:style>
  <w:style w:type="table" w:styleId="ListTable7Colorful">
    <w:name w:val="List Table 7 Colorful"/>
    <w:basedOn w:val="TableNormal"/>
    <w:uiPriority w:val="52"/>
    <w:rsid w:val="00AE65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2E7E1C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3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7</cp:revision>
  <dcterms:created xsi:type="dcterms:W3CDTF">2017-09-17T12:14:00Z</dcterms:created>
  <dcterms:modified xsi:type="dcterms:W3CDTF">2017-09-18T08:05:00Z</dcterms:modified>
</cp:coreProperties>
</file>